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9B" w:rsidRDefault="007F0D90" w:rsidP="007F0D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8"/>
          <w:szCs w:val="22"/>
          <w:lang w:val="uk-UA" w:eastAsia="en-US"/>
        </w:rPr>
      </w:pPr>
      <w:r w:rsidRPr="000A04D3">
        <w:rPr>
          <w:rFonts w:eastAsiaTheme="minorHAnsi"/>
          <w:b/>
          <w:bCs/>
          <w:sz w:val="18"/>
          <w:szCs w:val="22"/>
          <w:lang w:val="uk-UA" w:eastAsia="en-US"/>
        </w:rPr>
        <w:t>СКВИРСЬКА ЗАГАЛЬНООСВІТНЯ ШКОЛА І-ІІІ СТУПЕНІВ № 3</w:t>
      </w:r>
      <w:r w:rsidR="00E6599B">
        <w:rPr>
          <w:rFonts w:eastAsiaTheme="minorHAnsi"/>
          <w:b/>
          <w:bCs/>
          <w:sz w:val="18"/>
          <w:szCs w:val="22"/>
          <w:lang w:val="uk-UA" w:eastAsia="en-US"/>
        </w:rPr>
        <w:t xml:space="preserve"> </w:t>
      </w:r>
    </w:p>
    <w:p w:rsidR="007F0D90" w:rsidRDefault="007F0D90" w:rsidP="007F0D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8"/>
          <w:szCs w:val="22"/>
          <w:lang w:val="uk-UA" w:eastAsia="en-US"/>
        </w:rPr>
      </w:pPr>
      <w:r>
        <w:rPr>
          <w:rFonts w:eastAsiaTheme="minorHAnsi"/>
          <w:b/>
          <w:bCs/>
          <w:sz w:val="18"/>
          <w:szCs w:val="22"/>
          <w:lang w:val="uk-UA" w:eastAsia="en-US"/>
        </w:rPr>
        <w:t xml:space="preserve">імені Петра </w:t>
      </w:r>
      <w:proofErr w:type="spellStart"/>
      <w:r>
        <w:rPr>
          <w:rFonts w:eastAsiaTheme="minorHAnsi"/>
          <w:b/>
          <w:bCs/>
          <w:sz w:val="18"/>
          <w:szCs w:val="22"/>
          <w:lang w:val="uk-UA" w:eastAsia="en-US"/>
        </w:rPr>
        <w:t>Тисьменецького</w:t>
      </w:r>
      <w:proofErr w:type="spellEnd"/>
    </w:p>
    <w:p w:rsidR="007F0D90" w:rsidRPr="00E07A74" w:rsidRDefault="007F0D90" w:rsidP="007F0D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8"/>
          <w:szCs w:val="22"/>
          <w:lang w:val="uk-UA" w:eastAsia="en-US"/>
        </w:rPr>
      </w:pPr>
      <w:r>
        <w:rPr>
          <w:rFonts w:eastAsiaTheme="minorHAnsi"/>
          <w:b/>
          <w:bCs/>
          <w:sz w:val="18"/>
          <w:szCs w:val="22"/>
          <w:lang w:val="uk-UA" w:eastAsia="en-US"/>
        </w:rPr>
        <w:t>Сквирської районної ради Київської області</w:t>
      </w:r>
    </w:p>
    <w:p w:rsidR="007F0D90" w:rsidRDefault="007F0D90" w:rsidP="007F0D90">
      <w:pPr>
        <w:jc w:val="center"/>
        <w:rPr>
          <w:rFonts w:eastAsiaTheme="minorHAnsi"/>
          <w:sz w:val="18"/>
          <w:szCs w:val="22"/>
          <w:lang w:val="uk-UA" w:eastAsia="en-US"/>
        </w:rPr>
      </w:pPr>
      <w:r w:rsidRPr="000A04D3">
        <w:rPr>
          <w:rFonts w:eastAsiaTheme="minorHAnsi"/>
          <w:sz w:val="18"/>
          <w:szCs w:val="22"/>
          <w:lang w:val="uk-UA" w:eastAsia="en-US"/>
        </w:rPr>
        <w:t xml:space="preserve"> вул. Шевченка</w:t>
      </w:r>
      <w:r>
        <w:rPr>
          <w:rFonts w:eastAsiaTheme="minorHAnsi"/>
          <w:sz w:val="18"/>
          <w:szCs w:val="22"/>
          <w:lang w:val="uk-UA" w:eastAsia="en-US"/>
        </w:rPr>
        <w:t>,</w:t>
      </w:r>
      <w:r w:rsidRPr="000A04D3">
        <w:rPr>
          <w:rFonts w:eastAsiaTheme="minorHAnsi"/>
          <w:sz w:val="18"/>
          <w:szCs w:val="22"/>
          <w:lang w:val="uk-UA" w:eastAsia="en-US"/>
        </w:rPr>
        <w:t xml:space="preserve"> 43, м. Сквира,</w:t>
      </w:r>
      <w:r w:rsidRPr="00965848">
        <w:rPr>
          <w:rFonts w:eastAsiaTheme="minorHAnsi"/>
          <w:sz w:val="18"/>
          <w:szCs w:val="22"/>
          <w:lang w:val="uk-UA" w:eastAsia="en-US"/>
        </w:rPr>
        <w:t>Київська обл.</w:t>
      </w:r>
      <w:r>
        <w:rPr>
          <w:rFonts w:eastAsiaTheme="minorHAnsi"/>
          <w:sz w:val="18"/>
          <w:szCs w:val="22"/>
          <w:lang w:val="uk-UA" w:eastAsia="en-US"/>
        </w:rPr>
        <w:t>,</w:t>
      </w:r>
      <w:r w:rsidRPr="000A04D3">
        <w:rPr>
          <w:rFonts w:eastAsiaTheme="minorHAnsi"/>
          <w:sz w:val="18"/>
          <w:szCs w:val="22"/>
          <w:lang w:val="uk-UA" w:eastAsia="en-US"/>
        </w:rPr>
        <w:t>09000</w:t>
      </w:r>
      <w:r>
        <w:rPr>
          <w:rFonts w:eastAsiaTheme="minorHAnsi"/>
          <w:sz w:val="18"/>
          <w:szCs w:val="22"/>
          <w:lang w:val="uk-UA" w:eastAsia="en-US"/>
        </w:rPr>
        <w:t>,т</w:t>
      </w:r>
      <w:r w:rsidRPr="000A04D3">
        <w:rPr>
          <w:rFonts w:eastAsiaTheme="minorHAnsi"/>
          <w:sz w:val="18"/>
          <w:szCs w:val="22"/>
          <w:lang w:val="uk-UA" w:eastAsia="en-US"/>
        </w:rPr>
        <w:t>ел.</w:t>
      </w:r>
      <w:r>
        <w:rPr>
          <w:rFonts w:eastAsiaTheme="minorHAnsi"/>
          <w:sz w:val="18"/>
          <w:szCs w:val="22"/>
          <w:lang w:val="uk-UA" w:eastAsia="en-US"/>
        </w:rPr>
        <w:t>0(4568)</w:t>
      </w:r>
      <w:r w:rsidRPr="000A04D3">
        <w:rPr>
          <w:rFonts w:eastAsiaTheme="minorHAnsi"/>
          <w:sz w:val="18"/>
          <w:szCs w:val="22"/>
          <w:lang w:val="uk-UA" w:eastAsia="en-US"/>
        </w:rPr>
        <w:t>5-17-49</w:t>
      </w:r>
    </w:p>
    <w:p w:rsidR="007F0D90" w:rsidRPr="00965848" w:rsidRDefault="007F0D90" w:rsidP="007F0D90">
      <w:pPr>
        <w:jc w:val="center"/>
        <w:rPr>
          <w:sz w:val="18"/>
          <w:szCs w:val="18"/>
          <w:lang w:val="uk-UA"/>
        </w:rPr>
      </w:pPr>
      <w:r w:rsidRPr="000A04D3">
        <w:rPr>
          <w:rFonts w:eastAsiaTheme="minorHAnsi"/>
          <w:sz w:val="18"/>
          <w:szCs w:val="22"/>
          <w:lang w:val="uk-UA" w:eastAsia="en-US"/>
        </w:rPr>
        <w:t xml:space="preserve">  e-</w:t>
      </w:r>
      <w:proofErr w:type="spellStart"/>
      <w:r w:rsidRPr="000A04D3">
        <w:rPr>
          <w:rFonts w:eastAsiaTheme="minorHAnsi"/>
          <w:sz w:val="18"/>
          <w:szCs w:val="22"/>
          <w:lang w:val="uk-UA" w:eastAsia="en-US"/>
        </w:rPr>
        <w:t>mail</w:t>
      </w:r>
      <w:proofErr w:type="spellEnd"/>
      <w:r>
        <w:rPr>
          <w:rFonts w:eastAsiaTheme="minorHAnsi"/>
          <w:sz w:val="18"/>
          <w:szCs w:val="22"/>
          <w:lang w:val="uk-UA" w:eastAsia="en-US"/>
        </w:rPr>
        <w:t>:</w:t>
      </w:r>
      <w:r w:rsidRPr="000A04D3">
        <w:rPr>
          <w:rFonts w:eastAsiaTheme="minorHAnsi"/>
          <w:color w:val="1F497D" w:themeColor="text2"/>
          <w:sz w:val="18"/>
          <w:szCs w:val="22"/>
          <w:lang w:val="uk-UA" w:eastAsia="en-US"/>
        </w:rPr>
        <w:t xml:space="preserve">14skvira_3 </w:t>
      </w:r>
      <w:r w:rsidR="00142E4B">
        <w:fldChar w:fldCharType="begin"/>
      </w:r>
      <w:r w:rsidR="00142E4B" w:rsidRPr="00A027B7">
        <w:rPr>
          <w:lang w:val="en-US"/>
        </w:rPr>
        <w:instrText>HYPERLINK "mailto:zosh@ukr.net"</w:instrText>
      </w:r>
      <w:r w:rsidR="00142E4B">
        <w:fldChar w:fldCharType="separate"/>
      </w:r>
      <w:r w:rsidRPr="000A04D3">
        <w:rPr>
          <w:rStyle w:val="a3"/>
          <w:rFonts w:eastAsiaTheme="minorHAnsi"/>
          <w:color w:val="1F497D" w:themeColor="text2"/>
          <w:sz w:val="18"/>
          <w:szCs w:val="22"/>
          <w:u w:val="none"/>
          <w:lang w:val="uk-UA" w:eastAsia="en-US"/>
        </w:rPr>
        <w:t>zosh@ukr.net</w:t>
      </w:r>
      <w:r w:rsidR="00142E4B">
        <w:fldChar w:fldCharType="end"/>
      </w:r>
      <w:r w:rsidRPr="00965848">
        <w:rPr>
          <w:sz w:val="18"/>
          <w:szCs w:val="18"/>
          <w:lang w:val="uk-UA"/>
        </w:rPr>
        <w:t xml:space="preserve">Код </w:t>
      </w:r>
      <w:r>
        <w:rPr>
          <w:sz w:val="18"/>
          <w:szCs w:val="18"/>
          <w:lang w:val="uk-UA"/>
        </w:rPr>
        <w:t>ЄДРПОУ 25303316</w:t>
      </w:r>
    </w:p>
    <w:p w:rsidR="007F0D90" w:rsidRDefault="007F0D90" w:rsidP="007F0D90">
      <w:pPr>
        <w:jc w:val="center"/>
        <w:rPr>
          <w:rFonts w:eastAsiaTheme="minorHAnsi"/>
          <w:sz w:val="18"/>
          <w:szCs w:val="22"/>
          <w:lang w:val="uk-UA" w:eastAsia="en-US"/>
        </w:rPr>
      </w:pPr>
    </w:p>
    <w:p w:rsidR="007F0D90" w:rsidRDefault="007F0D90" w:rsidP="007F0D90">
      <w:pPr>
        <w:jc w:val="center"/>
        <w:rPr>
          <w:rFonts w:eastAsiaTheme="minorHAnsi"/>
          <w:sz w:val="18"/>
          <w:szCs w:val="22"/>
          <w:lang w:val="uk-UA" w:eastAsia="en-US"/>
        </w:rPr>
      </w:pPr>
    </w:p>
    <w:p w:rsidR="00C07F85" w:rsidRDefault="007F0D90" w:rsidP="007F0D90">
      <w:pPr>
        <w:jc w:val="center"/>
        <w:rPr>
          <w:b/>
          <w:lang w:val="uk-UA"/>
        </w:rPr>
      </w:pPr>
      <w:r w:rsidRPr="000A03D3">
        <w:rPr>
          <w:b/>
          <w:lang w:val="uk-UA"/>
        </w:rPr>
        <w:t xml:space="preserve">План проведення </w:t>
      </w:r>
    </w:p>
    <w:p w:rsidR="00ED12D5" w:rsidRPr="000A03D3" w:rsidRDefault="007F0D90" w:rsidP="007F0D90">
      <w:pPr>
        <w:jc w:val="center"/>
        <w:rPr>
          <w:b/>
          <w:lang w:val="uk-UA"/>
        </w:rPr>
      </w:pPr>
      <w:r w:rsidRPr="000A03D3">
        <w:rPr>
          <w:b/>
          <w:lang w:val="uk-UA"/>
        </w:rPr>
        <w:t xml:space="preserve">районного </w:t>
      </w:r>
      <w:r w:rsidR="00C07F85">
        <w:rPr>
          <w:b/>
          <w:lang w:val="uk-UA"/>
        </w:rPr>
        <w:t xml:space="preserve">семінару </w:t>
      </w:r>
      <w:r w:rsidR="00AA6405">
        <w:rPr>
          <w:b/>
          <w:lang w:val="uk-UA"/>
        </w:rPr>
        <w:t xml:space="preserve">учителів </w:t>
      </w:r>
      <w:r w:rsidRPr="000A03D3">
        <w:rPr>
          <w:b/>
          <w:lang w:val="uk-UA"/>
        </w:rPr>
        <w:t xml:space="preserve"> </w:t>
      </w:r>
      <w:r w:rsidR="00E6599B">
        <w:rPr>
          <w:b/>
          <w:lang w:val="uk-UA"/>
        </w:rPr>
        <w:t>математики</w:t>
      </w:r>
    </w:p>
    <w:p w:rsidR="007F0D90" w:rsidRPr="000A03D3" w:rsidRDefault="00E6599B" w:rsidP="007F0D90">
      <w:pPr>
        <w:jc w:val="center"/>
        <w:rPr>
          <w:b/>
          <w:lang w:val="uk-UA"/>
        </w:rPr>
      </w:pPr>
      <w:r>
        <w:rPr>
          <w:b/>
          <w:lang w:val="uk-UA"/>
        </w:rPr>
        <w:t>13 березня 2015</w:t>
      </w:r>
      <w:r w:rsidR="007F0D90" w:rsidRPr="000A03D3">
        <w:rPr>
          <w:b/>
          <w:lang w:val="uk-UA"/>
        </w:rPr>
        <w:t xml:space="preserve"> року</w:t>
      </w:r>
    </w:p>
    <w:p w:rsidR="007F0D90" w:rsidRPr="007F0D90" w:rsidRDefault="007F0D90" w:rsidP="007F0D90">
      <w:pPr>
        <w:pStyle w:val="a4"/>
        <w:numPr>
          <w:ilvl w:val="0"/>
          <w:numId w:val="1"/>
        </w:numPr>
      </w:pPr>
      <w:r>
        <w:rPr>
          <w:lang w:val="uk-UA"/>
        </w:rPr>
        <w:t>Презентація шкільного методичного об</w:t>
      </w:r>
      <w:r w:rsidRPr="007F0D90">
        <w:t>’</w:t>
      </w:r>
      <w:r w:rsidR="00E6599B">
        <w:rPr>
          <w:lang w:val="uk-UA"/>
        </w:rPr>
        <w:t>єднання  вчителів фізико-математичного циклу</w:t>
      </w:r>
      <w:r>
        <w:rPr>
          <w:lang w:val="uk-UA"/>
        </w:rPr>
        <w:t>.</w:t>
      </w:r>
    </w:p>
    <w:p w:rsidR="007F0D90" w:rsidRDefault="00E6599B" w:rsidP="007F0D90">
      <w:pPr>
        <w:ind w:left="360"/>
        <w:jc w:val="right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Лисюк</w:t>
      </w:r>
      <w:proofErr w:type="spellEnd"/>
      <w:r>
        <w:rPr>
          <w:sz w:val="18"/>
          <w:szCs w:val="18"/>
          <w:lang w:val="uk-UA"/>
        </w:rPr>
        <w:t xml:space="preserve"> А.В.</w:t>
      </w:r>
    </w:p>
    <w:p w:rsidR="007F0D90" w:rsidRPr="00E6599B" w:rsidRDefault="00275071" w:rsidP="00E6599B">
      <w:pPr>
        <w:pStyle w:val="a4"/>
        <w:numPr>
          <w:ilvl w:val="0"/>
          <w:numId w:val="1"/>
        </w:numPr>
        <w:rPr>
          <w:lang w:val="uk-UA"/>
        </w:rPr>
      </w:pPr>
      <w:r w:rsidRPr="00E6599B">
        <w:rPr>
          <w:lang w:val="uk-UA"/>
        </w:rPr>
        <w:t xml:space="preserve"> Практичний блок.</w:t>
      </w:r>
    </w:p>
    <w:p w:rsidR="00275071" w:rsidRDefault="00275071" w:rsidP="00E6599B">
      <w:pPr>
        <w:ind w:left="360"/>
        <w:jc w:val="both"/>
        <w:rPr>
          <w:lang w:val="uk-UA"/>
        </w:rPr>
      </w:pPr>
      <w:r>
        <w:rPr>
          <w:lang w:val="uk-UA"/>
        </w:rPr>
        <w:t xml:space="preserve">   Фрагменти занять з впрова</w:t>
      </w:r>
      <w:r w:rsidR="00E6599B">
        <w:rPr>
          <w:lang w:val="uk-UA"/>
        </w:rPr>
        <w:t>дженням інноваційних технологій</w:t>
      </w:r>
      <w:r>
        <w:rPr>
          <w:lang w:val="uk-UA"/>
        </w:rPr>
        <w:t>, спрямованих н</w:t>
      </w:r>
      <w:r w:rsidR="00E6599B">
        <w:rPr>
          <w:lang w:val="uk-UA"/>
        </w:rPr>
        <w:t>а отримання учнями міцних знань</w:t>
      </w:r>
      <w:r>
        <w:rPr>
          <w:lang w:val="uk-UA"/>
        </w:rPr>
        <w:t xml:space="preserve">, вдосконалення творчих здібностей на </w:t>
      </w:r>
      <w:r w:rsidR="00AA6405">
        <w:rPr>
          <w:lang w:val="uk-UA"/>
        </w:rPr>
        <w:t xml:space="preserve">уроках </w:t>
      </w:r>
      <w:r w:rsidR="00E6599B">
        <w:rPr>
          <w:lang w:val="uk-UA"/>
        </w:rPr>
        <w:t>математики</w:t>
      </w:r>
      <w:r>
        <w:rPr>
          <w:lang w:val="uk-UA"/>
        </w:rPr>
        <w:t>.</w:t>
      </w: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567"/>
        <w:gridCol w:w="709"/>
        <w:gridCol w:w="2835"/>
        <w:gridCol w:w="3200"/>
      </w:tblGrid>
      <w:tr w:rsidR="00275071" w:rsidRPr="00275071" w:rsidTr="00E6599B">
        <w:tc>
          <w:tcPr>
            <w:tcW w:w="567" w:type="dxa"/>
          </w:tcPr>
          <w:p w:rsidR="00E6599B" w:rsidRDefault="00275071" w:rsidP="007F0D90">
            <w:pPr>
              <w:rPr>
                <w:sz w:val="20"/>
                <w:szCs w:val="20"/>
                <w:lang w:val="uk-UA"/>
              </w:rPr>
            </w:pPr>
            <w:r w:rsidRPr="00275071">
              <w:rPr>
                <w:sz w:val="20"/>
                <w:szCs w:val="20"/>
                <w:lang w:val="uk-UA"/>
              </w:rPr>
              <w:t>№</w:t>
            </w:r>
          </w:p>
          <w:p w:rsidR="00275071" w:rsidRPr="00275071" w:rsidRDefault="00275071" w:rsidP="007F0D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709" w:type="dxa"/>
          </w:tcPr>
          <w:p w:rsidR="00275071" w:rsidRPr="00275071" w:rsidRDefault="00275071" w:rsidP="007F0D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2835" w:type="dxa"/>
          </w:tcPr>
          <w:p w:rsidR="00275071" w:rsidRPr="00275071" w:rsidRDefault="00275071" w:rsidP="00BC41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Тема уроку</w:t>
            </w:r>
          </w:p>
        </w:tc>
        <w:tc>
          <w:tcPr>
            <w:tcW w:w="3200" w:type="dxa"/>
          </w:tcPr>
          <w:p w:rsidR="00275071" w:rsidRPr="00275071" w:rsidRDefault="00275071" w:rsidP="00BC41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ПІП учителя</w:t>
            </w:r>
          </w:p>
        </w:tc>
      </w:tr>
      <w:tr w:rsidR="00275071" w:rsidRPr="00275071" w:rsidTr="00E6599B">
        <w:tc>
          <w:tcPr>
            <w:tcW w:w="567" w:type="dxa"/>
          </w:tcPr>
          <w:p w:rsidR="00275071" w:rsidRPr="00275071" w:rsidRDefault="00275071" w:rsidP="007F0D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275071" w:rsidRPr="00275071" w:rsidRDefault="00E6599B" w:rsidP="007F0D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835" w:type="dxa"/>
          </w:tcPr>
          <w:p w:rsidR="00275071" w:rsidRPr="00275071" w:rsidRDefault="00E6599B" w:rsidP="002750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Підсумковий урок по темі «Арифметична прогресія»</w:t>
            </w:r>
          </w:p>
        </w:tc>
        <w:tc>
          <w:tcPr>
            <w:tcW w:w="3200" w:type="dxa"/>
          </w:tcPr>
          <w:p w:rsidR="00275071" w:rsidRPr="00275071" w:rsidRDefault="00E6599B" w:rsidP="007F0D9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Хоменко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Тетяна Анатоліївна</w:t>
            </w:r>
          </w:p>
        </w:tc>
      </w:tr>
      <w:tr w:rsidR="00275071" w:rsidRPr="00275071" w:rsidTr="00E6599B">
        <w:tc>
          <w:tcPr>
            <w:tcW w:w="567" w:type="dxa"/>
          </w:tcPr>
          <w:p w:rsidR="00275071" w:rsidRPr="00275071" w:rsidRDefault="00275071" w:rsidP="007F0D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275071" w:rsidRPr="00275071" w:rsidRDefault="00E6599B" w:rsidP="007F0D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835" w:type="dxa"/>
          </w:tcPr>
          <w:p w:rsidR="00275071" w:rsidRPr="00275071" w:rsidRDefault="00E6599B" w:rsidP="002750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Первісна та визначений інтеграл</w:t>
            </w:r>
          </w:p>
        </w:tc>
        <w:tc>
          <w:tcPr>
            <w:tcW w:w="3200" w:type="dxa"/>
          </w:tcPr>
          <w:p w:rsidR="00275071" w:rsidRPr="00275071" w:rsidRDefault="00E6599B" w:rsidP="007F0D9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Реїнт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Євгенія Борисівна</w:t>
            </w:r>
          </w:p>
        </w:tc>
      </w:tr>
      <w:tr w:rsidR="00275071" w:rsidRPr="00275071" w:rsidTr="00E6599B">
        <w:tc>
          <w:tcPr>
            <w:tcW w:w="567" w:type="dxa"/>
          </w:tcPr>
          <w:p w:rsidR="00275071" w:rsidRPr="00275071" w:rsidRDefault="00275071" w:rsidP="007F0D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275071" w:rsidRPr="00275071" w:rsidRDefault="00E6599B" w:rsidP="007F0D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835" w:type="dxa"/>
          </w:tcPr>
          <w:p w:rsidR="00275071" w:rsidRPr="00275071" w:rsidRDefault="00E6599B" w:rsidP="007F0D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Застосування теореми Піфагора до розв’язування задач</w:t>
            </w:r>
            <w:r w:rsidR="00275071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200" w:type="dxa"/>
          </w:tcPr>
          <w:p w:rsidR="00275071" w:rsidRPr="00275071" w:rsidRDefault="00651202" w:rsidP="000A03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Мартинюк Надія Г</w:t>
            </w:r>
            <w:r w:rsidR="00E6599B">
              <w:rPr>
                <w:sz w:val="20"/>
                <w:szCs w:val="20"/>
                <w:lang w:val="uk-UA"/>
              </w:rPr>
              <w:t>еннадіївна</w:t>
            </w:r>
          </w:p>
        </w:tc>
      </w:tr>
    </w:tbl>
    <w:p w:rsidR="00275071" w:rsidRDefault="00275071" w:rsidP="007F0D90">
      <w:pPr>
        <w:ind w:left="360"/>
        <w:rPr>
          <w:lang w:val="uk-UA"/>
        </w:rPr>
      </w:pPr>
    </w:p>
    <w:p w:rsidR="00C07F85" w:rsidRDefault="00C07F85" w:rsidP="00651202">
      <w:pPr>
        <w:pStyle w:val="a4"/>
        <w:rPr>
          <w:sz w:val="20"/>
          <w:szCs w:val="20"/>
          <w:lang w:val="uk-UA"/>
        </w:rPr>
      </w:pPr>
    </w:p>
    <w:p w:rsidR="00C07F85" w:rsidRPr="00E6599B" w:rsidRDefault="00C07F85" w:rsidP="00E6599B">
      <w:pPr>
        <w:pStyle w:val="a4"/>
        <w:numPr>
          <w:ilvl w:val="0"/>
          <w:numId w:val="1"/>
        </w:numPr>
        <w:rPr>
          <w:lang w:val="uk-UA"/>
        </w:rPr>
      </w:pPr>
      <w:r w:rsidRPr="00E6599B">
        <w:rPr>
          <w:b/>
          <w:lang w:val="uk-UA"/>
        </w:rPr>
        <w:t xml:space="preserve"> </w:t>
      </w:r>
      <w:r w:rsidRPr="00E6599B">
        <w:rPr>
          <w:lang w:val="uk-UA"/>
        </w:rPr>
        <w:t>Підведення підсумків семінару.</w:t>
      </w:r>
      <w:r w:rsidR="00651202" w:rsidRPr="00651202">
        <w:rPr>
          <w:lang w:val="uk-UA"/>
        </w:rPr>
        <w:t xml:space="preserve"> </w:t>
      </w:r>
    </w:p>
    <w:p w:rsidR="00C07F85" w:rsidRPr="00C07F85" w:rsidRDefault="00C07F85" w:rsidP="00E6599B">
      <w:pPr>
        <w:spacing w:before="100" w:beforeAutospacing="1" w:after="100" w:afterAutospacing="1"/>
        <w:jc w:val="center"/>
        <w:rPr>
          <w:lang w:val="uk-UA" w:eastAsia="uk-UA"/>
        </w:rPr>
      </w:pPr>
      <w:r w:rsidRPr="00C07F85">
        <w:rPr>
          <w:b/>
          <w:bCs/>
          <w:i/>
          <w:lang w:val="uk-UA" w:eastAsia="uk-UA"/>
        </w:rPr>
        <w:t xml:space="preserve">Інноваційні технології навчання у розвитку творчих здібностей учнів на </w:t>
      </w:r>
      <w:r w:rsidR="00651202">
        <w:rPr>
          <w:b/>
          <w:bCs/>
          <w:i/>
          <w:lang w:val="uk-UA" w:eastAsia="uk-UA"/>
        </w:rPr>
        <w:t xml:space="preserve">уроках </w:t>
      </w:r>
      <w:r w:rsidR="00E6599B">
        <w:rPr>
          <w:b/>
          <w:bCs/>
          <w:i/>
          <w:lang w:val="uk-UA" w:eastAsia="uk-UA"/>
        </w:rPr>
        <w:t>математики</w:t>
      </w:r>
    </w:p>
    <w:p w:rsidR="00651202" w:rsidRPr="00B57C8A" w:rsidRDefault="00C07F85" w:rsidP="00651202">
      <w:pPr>
        <w:ind w:left="113" w:right="113" w:firstLine="540"/>
        <w:jc w:val="both"/>
        <w:rPr>
          <w:lang w:val="uk-UA"/>
        </w:rPr>
      </w:pPr>
      <w:r w:rsidRPr="00C07F85">
        <w:rPr>
          <w:rFonts w:eastAsiaTheme="minorHAnsi"/>
          <w:lang w:val="uk-UA" w:eastAsia="en-US"/>
        </w:rPr>
        <w:t xml:space="preserve">Найефективнішим засобом розвитку творчих здібностей учнів є інноваційні технології навчання.  </w:t>
      </w:r>
      <w:r w:rsidR="00651202" w:rsidRPr="00B57C8A">
        <w:rPr>
          <w:lang w:val="uk-UA"/>
        </w:rPr>
        <w:t xml:space="preserve">Інноваційна освітня технологія – сукупність форм, методів і засобів навчання, виховання і управління, об’єднаних єдиною метою – добір операційних дій педагога з учнем. </w:t>
      </w:r>
    </w:p>
    <w:p w:rsidR="00C07F85" w:rsidRDefault="00C07F85" w:rsidP="00C07F85">
      <w:pPr>
        <w:spacing w:line="360" w:lineRule="auto"/>
        <w:ind w:firstLine="708"/>
        <w:jc w:val="both"/>
        <w:rPr>
          <w:rFonts w:eastAsiaTheme="minorHAnsi"/>
          <w:lang w:val="uk-UA" w:eastAsia="en-US"/>
        </w:rPr>
      </w:pPr>
    </w:p>
    <w:p w:rsidR="00651202" w:rsidRPr="005B77BA" w:rsidRDefault="00C07F85" w:rsidP="005B77BA">
      <w:pPr>
        <w:jc w:val="both"/>
        <w:rPr>
          <w:b/>
          <w:lang w:val="uk-UA" w:eastAsia="uk-UA"/>
        </w:rPr>
      </w:pPr>
      <w:r w:rsidRPr="005B77BA">
        <w:rPr>
          <w:lang w:val="uk-UA" w:eastAsia="uk-UA"/>
        </w:rPr>
        <w:t xml:space="preserve">У своїй педагогічній практиці потрібно  </w:t>
      </w:r>
      <w:proofErr w:type="spellStart"/>
      <w:r w:rsidRPr="005B77BA">
        <w:rPr>
          <w:lang w:val="uk-UA" w:eastAsia="uk-UA"/>
        </w:rPr>
        <w:t>апробовувати</w:t>
      </w:r>
      <w:proofErr w:type="spellEnd"/>
      <w:r w:rsidR="00651202" w:rsidRPr="005B77BA">
        <w:rPr>
          <w:lang w:val="uk-UA" w:eastAsia="uk-UA"/>
        </w:rPr>
        <w:t xml:space="preserve"> </w:t>
      </w:r>
      <w:r w:rsidRPr="005B77BA">
        <w:rPr>
          <w:i/>
          <w:lang w:val="uk-UA" w:eastAsia="uk-UA"/>
        </w:rPr>
        <w:t>спосіб інтеграції окремих елементів таких сучасних технологій навчання</w:t>
      </w:r>
      <w:r w:rsidRPr="005B77BA">
        <w:rPr>
          <w:lang w:val="uk-UA" w:eastAsia="uk-UA"/>
        </w:rPr>
        <w:t xml:space="preserve">: </w:t>
      </w:r>
    </w:p>
    <w:p w:rsidR="00651202" w:rsidRDefault="005B77BA" w:rsidP="00651202">
      <w:pPr>
        <w:pStyle w:val="a4"/>
        <w:numPr>
          <w:ilvl w:val="0"/>
          <w:numId w:val="7"/>
        </w:numPr>
        <w:jc w:val="both"/>
        <w:rPr>
          <w:b/>
          <w:lang w:val="uk-UA" w:eastAsia="uk-UA"/>
        </w:rPr>
      </w:pPr>
      <w:r>
        <w:rPr>
          <w:lang w:val="uk-UA" w:eastAsia="uk-UA"/>
        </w:rPr>
        <w:lastRenderedPageBreak/>
        <w:t xml:space="preserve"> </w:t>
      </w:r>
      <w:r w:rsidR="00C07F85" w:rsidRPr="00651202">
        <w:rPr>
          <w:b/>
          <w:lang w:val="uk-UA" w:eastAsia="uk-UA"/>
        </w:rPr>
        <w:t>Проектне навчання;</w:t>
      </w:r>
    </w:p>
    <w:p w:rsidR="00651202" w:rsidRDefault="00C07F85" w:rsidP="00651202">
      <w:pPr>
        <w:pStyle w:val="a4"/>
        <w:numPr>
          <w:ilvl w:val="0"/>
          <w:numId w:val="7"/>
        </w:numPr>
        <w:jc w:val="both"/>
        <w:rPr>
          <w:b/>
          <w:lang w:val="uk-UA" w:eastAsia="uk-UA"/>
        </w:rPr>
      </w:pPr>
      <w:r w:rsidRPr="00651202">
        <w:rPr>
          <w:b/>
          <w:lang w:val="uk-UA" w:eastAsia="uk-UA"/>
        </w:rPr>
        <w:t>Інтерактивна технологія;</w:t>
      </w:r>
    </w:p>
    <w:p w:rsidR="00C07F85" w:rsidRPr="00651202" w:rsidRDefault="00C07F85" w:rsidP="00651202">
      <w:pPr>
        <w:pStyle w:val="a4"/>
        <w:numPr>
          <w:ilvl w:val="0"/>
          <w:numId w:val="7"/>
        </w:numPr>
        <w:jc w:val="both"/>
        <w:rPr>
          <w:b/>
          <w:lang w:val="uk-UA" w:eastAsia="uk-UA"/>
        </w:rPr>
      </w:pPr>
      <w:proofErr w:type="spellStart"/>
      <w:r w:rsidRPr="00651202">
        <w:rPr>
          <w:b/>
          <w:lang w:val="uk-UA" w:eastAsia="uk-UA"/>
        </w:rPr>
        <w:t>Особистіснозорієнтоване</w:t>
      </w:r>
      <w:proofErr w:type="spellEnd"/>
      <w:r w:rsidRPr="00651202">
        <w:rPr>
          <w:b/>
          <w:lang w:val="uk-UA" w:eastAsia="uk-UA"/>
        </w:rPr>
        <w:t xml:space="preserve"> навчання</w:t>
      </w:r>
      <w:r w:rsidR="00651202">
        <w:rPr>
          <w:b/>
          <w:lang w:val="uk-UA" w:eastAsia="uk-UA"/>
        </w:rPr>
        <w:t>;</w:t>
      </w:r>
    </w:p>
    <w:p w:rsidR="00C07F85" w:rsidRPr="00C07F85" w:rsidRDefault="00651202" w:rsidP="00651202">
      <w:pPr>
        <w:numPr>
          <w:ilvl w:val="0"/>
          <w:numId w:val="7"/>
        </w:numPr>
        <w:contextualSpacing/>
        <w:rPr>
          <w:b/>
          <w:lang w:eastAsia="uk-UA"/>
        </w:rPr>
      </w:pPr>
      <w:r>
        <w:rPr>
          <w:b/>
          <w:lang w:val="uk-UA" w:eastAsia="uk-UA"/>
        </w:rPr>
        <w:t>І</w:t>
      </w:r>
      <w:proofErr w:type="spellStart"/>
      <w:r w:rsidR="00C07F85" w:rsidRPr="00C07F85">
        <w:rPr>
          <w:b/>
          <w:lang w:eastAsia="uk-UA"/>
        </w:rPr>
        <w:t>нформаційно-комунікаційні</w:t>
      </w:r>
      <w:proofErr w:type="spellEnd"/>
      <w:r>
        <w:rPr>
          <w:b/>
          <w:lang w:val="uk-UA" w:eastAsia="uk-UA"/>
        </w:rPr>
        <w:t xml:space="preserve"> </w:t>
      </w:r>
      <w:proofErr w:type="spellStart"/>
      <w:r w:rsidR="00C07F85" w:rsidRPr="00C07F85">
        <w:rPr>
          <w:b/>
          <w:lang w:eastAsia="uk-UA"/>
        </w:rPr>
        <w:t>технології</w:t>
      </w:r>
      <w:proofErr w:type="spellEnd"/>
      <w:r>
        <w:rPr>
          <w:b/>
          <w:lang w:val="uk-UA" w:eastAsia="uk-UA"/>
        </w:rPr>
        <w:t>;</w:t>
      </w:r>
    </w:p>
    <w:p w:rsidR="00C07F85" w:rsidRPr="00651202" w:rsidRDefault="00C07F85" w:rsidP="00651202">
      <w:pPr>
        <w:numPr>
          <w:ilvl w:val="0"/>
          <w:numId w:val="7"/>
        </w:numPr>
        <w:contextualSpacing/>
        <w:rPr>
          <w:b/>
          <w:lang w:eastAsia="uk-UA"/>
        </w:rPr>
      </w:pPr>
      <w:r w:rsidRPr="00C07F85">
        <w:rPr>
          <w:b/>
          <w:lang w:val="uk-UA" w:eastAsia="uk-UA"/>
        </w:rPr>
        <w:t>Продуктивне навчання</w:t>
      </w:r>
      <w:r w:rsidR="00651202">
        <w:rPr>
          <w:b/>
          <w:lang w:val="uk-UA" w:eastAsia="uk-UA"/>
        </w:rPr>
        <w:t>.</w:t>
      </w:r>
    </w:p>
    <w:p w:rsidR="00651202" w:rsidRPr="00C07F85" w:rsidRDefault="00651202" w:rsidP="00651202">
      <w:pPr>
        <w:ind w:left="720"/>
        <w:contextualSpacing/>
        <w:rPr>
          <w:b/>
          <w:lang w:eastAsia="uk-UA"/>
        </w:rPr>
      </w:pPr>
    </w:p>
    <w:p w:rsidR="00651202" w:rsidRPr="00B57C8A" w:rsidRDefault="00651202" w:rsidP="00651202">
      <w:pPr>
        <w:ind w:left="113" w:right="113" w:firstLine="540"/>
        <w:jc w:val="both"/>
        <w:rPr>
          <w:lang w:val="uk-UA"/>
        </w:rPr>
      </w:pPr>
      <w:r w:rsidRPr="00B57C8A">
        <w:rPr>
          <w:lang w:val="uk-UA"/>
        </w:rPr>
        <w:t>Інтерактивне навчання –  спеціальна форма організації пізнавальної діяльності, одним із завдань якої є створення комфортних умов навчання, за яких кожен учасник процесу відчуває свою інтелектуальну спроможність.</w:t>
      </w:r>
    </w:p>
    <w:p w:rsidR="00651202" w:rsidRPr="00B57C8A" w:rsidRDefault="00651202" w:rsidP="00651202">
      <w:pPr>
        <w:ind w:left="113" w:right="113"/>
        <w:jc w:val="both"/>
        <w:rPr>
          <w:b/>
          <w:lang w:val="uk-UA"/>
        </w:rPr>
      </w:pPr>
      <w:r w:rsidRPr="00B57C8A">
        <w:rPr>
          <w:b/>
          <w:i/>
          <w:u w:val="single"/>
          <w:lang w:val="uk-UA"/>
        </w:rPr>
        <w:t>Деякі технології інтерактивного навчання</w:t>
      </w:r>
      <w:r w:rsidRPr="00B57C8A">
        <w:rPr>
          <w:b/>
          <w:lang w:val="uk-UA"/>
        </w:rPr>
        <w:t>.</w:t>
      </w:r>
    </w:p>
    <w:p w:rsidR="00651202" w:rsidRPr="00B57C8A" w:rsidRDefault="00651202" w:rsidP="00651202">
      <w:pPr>
        <w:ind w:left="113" w:right="113"/>
        <w:jc w:val="both"/>
        <w:rPr>
          <w:lang w:val="uk-UA"/>
        </w:rPr>
      </w:pPr>
      <w:r w:rsidRPr="00B57C8A">
        <w:rPr>
          <w:b/>
          <w:i/>
          <w:u w:val="single"/>
          <w:lang w:val="uk-UA"/>
        </w:rPr>
        <w:t>Метод реклами</w:t>
      </w:r>
      <w:r w:rsidRPr="00B57C8A">
        <w:rPr>
          <w:lang w:val="uk-UA"/>
        </w:rPr>
        <w:t xml:space="preserve">. Він зацікавлює учнів своєю новизною, сучасністю. Адже вони бачать, як велике значення в житті має реклама. Користуючись цим прийомом часто даю учням завдання підготувати рекламу про якесь математичне поняття, застосування якоїсь теми та інше. </w:t>
      </w:r>
    </w:p>
    <w:p w:rsidR="00651202" w:rsidRPr="00B57C8A" w:rsidRDefault="00651202" w:rsidP="00651202">
      <w:pPr>
        <w:ind w:left="113" w:right="113" w:firstLine="540"/>
        <w:jc w:val="both"/>
        <w:rPr>
          <w:lang w:val="uk-UA"/>
        </w:rPr>
      </w:pPr>
      <w:r w:rsidRPr="00B57C8A">
        <w:rPr>
          <w:lang w:val="uk-UA"/>
        </w:rPr>
        <w:t xml:space="preserve">На уроці «йде трансляція» реклами «Інтеграл». За його допомогою можна знайти шлях пройдений матеріальною точкою; обчислити об’єм тіла обертання; площу фігури; знайти кількість електрики. Все це може зробити його Величність Інтеграл. Тож глибше знайомтесь з темою «Застосування інтегралу.» </w:t>
      </w:r>
    </w:p>
    <w:p w:rsidR="00651202" w:rsidRPr="00B57C8A" w:rsidRDefault="00651202" w:rsidP="00651202">
      <w:pPr>
        <w:ind w:left="113" w:right="113"/>
        <w:jc w:val="both"/>
        <w:rPr>
          <w:lang w:val="uk-UA"/>
        </w:rPr>
      </w:pPr>
      <w:r w:rsidRPr="00B57C8A">
        <w:rPr>
          <w:b/>
          <w:i/>
          <w:u w:val="single"/>
          <w:lang w:val="uk-UA"/>
        </w:rPr>
        <w:t>Метод презентації</w:t>
      </w:r>
      <w:r w:rsidRPr="00B57C8A">
        <w:rPr>
          <w:i/>
          <w:lang w:val="uk-UA"/>
        </w:rPr>
        <w:t>.</w:t>
      </w:r>
      <w:r w:rsidRPr="00B57C8A">
        <w:rPr>
          <w:lang w:val="uk-UA"/>
        </w:rPr>
        <w:t xml:space="preserve"> Його можна використовувати  на уроці будь – якого типу.  Часто доцільно застосовувати під час повторення вивченого матеріалу. Учні вже багато знають про питання, що розглядається, тому можуть цілісно, </w:t>
      </w:r>
      <w:proofErr w:type="spellStart"/>
      <w:r w:rsidRPr="00B57C8A">
        <w:rPr>
          <w:lang w:val="uk-UA"/>
        </w:rPr>
        <w:t>зв</w:t>
      </w:r>
      <w:proofErr w:type="spellEnd"/>
      <w:r w:rsidRPr="00B57C8A">
        <w:t>’</w:t>
      </w:r>
      <w:proofErr w:type="spellStart"/>
      <w:r w:rsidRPr="00B57C8A">
        <w:rPr>
          <w:lang w:val="uk-UA"/>
        </w:rPr>
        <w:t>язно</w:t>
      </w:r>
      <w:proofErr w:type="spellEnd"/>
      <w:r w:rsidRPr="00B57C8A">
        <w:rPr>
          <w:lang w:val="uk-UA"/>
        </w:rPr>
        <w:t xml:space="preserve"> і цікаво розповісти про нього. </w:t>
      </w:r>
    </w:p>
    <w:p w:rsidR="00651202" w:rsidRPr="00B57C8A" w:rsidRDefault="00651202" w:rsidP="00651202">
      <w:pPr>
        <w:ind w:left="113" w:right="113"/>
        <w:jc w:val="both"/>
        <w:rPr>
          <w:lang w:val="uk-UA"/>
        </w:rPr>
      </w:pPr>
      <w:r w:rsidRPr="00B57C8A">
        <w:rPr>
          <w:lang w:val="uk-UA"/>
        </w:rPr>
        <w:t xml:space="preserve">Наприклад презентація пропорції. Я не просто пропорція. На думку Луки  </w:t>
      </w:r>
      <w:proofErr w:type="spellStart"/>
      <w:r w:rsidRPr="00B57C8A">
        <w:rPr>
          <w:lang w:val="uk-UA"/>
        </w:rPr>
        <w:t>Пачіолі</w:t>
      </w:r>
      <w:proofErr w:type="spellEnd"/>
      <w:r w:rsidRPr="00B57C8A">
        <w:rPr>
          <w:lang w:val="uk-UA"/>
        </w:rPr>
        <w:t xml:space="preserve"> навіть божественна пропорція. Грекам я замінила теорію дійсного числа і таким чином допомогла створити найкращий шедевр – геометрію. Я душа гармонії. У мені слава архітектора, міцність споруд, чудеса мистецтва. А німецький філософ Адольф </w:t>
      </w:r>
      <w:proofErr w:type="spellStart"/>
      <w:r w:rsidRPr="00B57C8A">
        <w:rPr>
          <w:lang w:val="uk-UA"/>
        </w:rPr>
        <w:t>Цейзинг</w:t>
      </w:r>
      <w:proofErr w:type="spellEnd"/>
      <w:r w:rsidRPr="00B57C8A">
        <w:rPr>
          <w:lang w:val="uk-UA"/>
        </w:rPr>
        <w:t xml:space="preserve"> запевняє, що я просто паную в природі.  </w:t>
      </w:r>
    </w:p>
    <w:p w:rsidR="00651202" w:rsidRDefault="00651202" w:rsidP="00651202">
      <w:pPr>
        <w:ind w:left="113" w:right="113"/>
        <w:jc w:val="both"/>
        <w:rPr>
          <w:lang w:val="uk-UA"/>
        </w:rPr>
      </w:pPr>
      <w:r w:rsidRPr="00B57C8A">
        <w:rPr>
          <w:b/>
          <w:i/>
          <w:u w:val="single"/>
          <w:lang w:val="uk-UA"/>
        </w:rPr>
        <w:t>Метод « Асоціативний кущ</w:t>
      </w:r>
      <w:r w:rsidRPr="00B57C8A">
        <w:rPr>
          <w:b/>
          <w:i/>
          <w:lang w:val="uk-UA"/>
        </w:rPr>
        <w:t xml:space="preserve">» </w:t>
      </w:r>
      <w:r w:rsidRPr="00B57C8A">
        <w:rPr>
          <w:lang w:val="uk-UA"/>
        </w:rPr>
        <w:t>На початку роботи вчитель визначає одним словом тему, н</w:t>
      </w:r>
      <w:r>
        <w:rPr>
          <w:lang w:val="uk-UA"/>
        </w:rPr>
        <w:t>ад якою буде проводитись робота</w:t>
      </w:r>
      <w:r w:rsidRPr="00B57C8A">
        <w:rPr>
          <w:lang w:val="uk-UA"/>
        </w:rPr>
        <w:t xml:space="preserve">, а учні згадують, що виникає в </w:t>
      </w:r>
      <w:proofErr w:type="spellStart"/>
      <w:r w:rsidRPr="00B57C8A">
        <w:rPr>
          <w:lang w:val="uk-UA"/>
        </w:rPr>
        <w:t>пам</w:t>
      </w:r>
      <w:proofErr w:type="spellEnd"/>
      <w:r w:rsidRPr="00B57C8A">
        <w:t>’</w:t>
      </w:r>
      <w:r w:rsidRPr="00B57C8A">
        <w:rPr>
          <w:lang w:val="uk-UA"/>
        </w:rPr>
        <w:t>яті стосовно цього слова. Спочатку висловлюється найстійкіші асоціації , потім – другорядні. Учитель фіксує відпові</w:t>
      </w:r>
      <w:r>
        <w:rPr>
          <w:lang w:val="uk-UA"/>
        </w:rPr>
        <w:t>ді у вигляді своєрідного «куща»</w:t>
      </w:r>
      <w:r w:rsidRPr="00B57C8A">
        <w:rPr>
          <w:lang w:val="uk-UA"/>
        </w:rPr>
        <w:t xml:space="preserve">, який поступово </w:t>
      </w:r>
      <w:r w:rsidRPr="00B57C8A">
        <w:rPr>
          <w:lang w:val="uk-UA"/>
        </w:rPr>
        <w:lastRenderedPageBreak/>
        <w:t>«розростається». Цей метод універсальний, адже може використовуватись під час вивчення будь – якої навчальної дисципліни на всіх етапах уроку.</w:t>
      </w:r>
      <w:r w:rsidRPr="00B57C8A">
        <w:rPr>
          <w:lang w:val="uk-UA"/>
        </w:rPr>
        <w:tab/>
      </w:r>
      <w:r w:rsidRPr="00B57C8A">
        <w:rPr>
          <w:lang w:val="uk-UA"/>
        </w:rPr>
        <w:tab/>
      </w:r>
      <w:r w:rsidRPr="00B57C8A">
        <w:rPr>
          <w:lang w:val="uk-UA"/>
        </w:rPr>
        <w:tab/>
      </w:r>
      <w:r w:rsidRPr="00B57C8A">
        <w:rPr>
          <w:lang w:val="uk-UA"/>
        </w:rPr>
        <w:tab/>
      </w:r>
      <w:r w:rsidRPr="00B57C8A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57C8A">
        <w:rPr>
          <w:lang w:val="uk-UA"/>
        </w:rPr>
        <w:tab/>
      </w:r>
      <w:r w:rsidRPr="00B57C8A">
        <w:rPr>
          <w:lang w:val="uk-UA"/>
        </w:rPr>
        <w:tab/>
      </w:r>
    </w:p>
    <w:p w:rsidR="00651202" w:rsidRPr="00B57C8A" w:rsidRDefault="00651202" w:rsidP="00651202">
      <w:pPr>
        <w:ind w:left="113" w:right="113"/>
        <w:jc w:val="both"/>
        <w:rPr>
          <w:lang w:val="uk-UA"/>
        </w:rPr>
      </w:pPr>
      <w:r w:rsidRPr="00B57C8A">
        <w:rPr>
          <w:lang w:val="uk-UA"/>
        </w:rPr>
        <w:t xml:space="preserve"> </w:t>
      </w:r>
      <w:r w:rsidRPr="00B57C8A">
        <w:rPr>
          <w:b/>
          <w:i/>
          <w:u w:val="single"/>
          <w:lang w:val="uk-UA"/>
        </w:rPr>
        <w:t>Метод мікрофон</w:t>
      </w:r>
      <w:r w:rsidRPr="00B57C8A">
        <w:rPr>
          <w:b/>
          <w:i/>
          <w:lang w:val="uk-UA"/>
        </w:rPr>
        <w:t xml:space="preserve"> </w:t>
      </w:r>
      <w:proofErr w:type="spellStart"/>
      <w:r w:rsidRPr="00B57C8A">
        <w:rPr>
          <w:b/>
          <w:i/>
          <w:lang w:val="uk-UA"/>
        </w:rPr>
        <w:t>.</w:t>
      </w:r>
      <w:r w:rsidRPr="00B57C8A">
        <w:rPr>
          <w:lang w:val="uk-UA"/>
        </w:rPr>
        <w:t>Технологія</w:t>
      </w:r>
      <w:proofErr w:type="spellEnd"/>
      <w:r w:rsidRPr="00B57C8A">
        <w:rPr>
          <w:lang w:val="uk-UA"/>
        </w:rPr>
        <w:t xml:space="preserve"> методу надає можливість кожному сказати  щось швидко по черзі, відповідаючи на запитання або висловлюючи власну думку.      Правила проведення: - говорить тільки той у кого « мікрофон»;  </w:t>
      </w:r>
    </w:p>
    <w:p w:rsidR="00651202" w:rsidRPr="00B57C8A" w:rsidRDefault="00651202" w:rsidP="00651202">
      <w:pPr>
        <w:ind w:left="113" w:right="113"/>
        <w:jc w:val="both"/>
        <w:rPr>
          <w:lang w:val="uk-UA"/>
        </w:rPr>
      </w:pPr>
      <w:r w:rsidRPr="00B57C8A">
        <w:rPr>
          <w:lang w:val="uk-UA"/>
        </w:rPr>
        <w:t>- подані відповіді не обговорюються і не оцінюються;</w:t>
      </w:r>
    </w:p>
    <w:p w:rsidR="00651202" w:rsidRPr="00B57C8A" w:rsidRDefault="00651202" w:rsidP="00651202">
      <w:pPr>
        <w:ind w:left="113" w:right="113"/>
        <w:jc w:val="both"/>
        <w:rPr>
          <w:lang w:val="uk-UA"/>
        </w:rPr>
      </w:pPr>
      <w:r w:rsidRPr="00B57C8A">
        <w:rPr>
          <w:lang w:val="uk-UA"/>
        </w:rPr>
        <w:t xml:space="preserve">- коли хтось висловлює думку, решта не має права перебивати, щось говорити, викрикуючи з місця.  </w:t>
      </w:r>
    </w:p>
    <w:p w:rsidR="00651202" w:rsidRPr="00B57C8A" w:rsidRDefault="00651202" w:rsidP="00651202">
      <w:pPr>
        <w:ind w:left="113" w:right="113"/>
        <w:jc w:val="both"/>
        <w:rPr>
          <w:lang w:val="uk-UA"/>
        </w:rPr>
      </w:pPr>
      <w:r w:rsidRPr="00B57C8A">
        <w:rPr>
          <w:b/>
          <w:i/>
          <w:u w:val="single"/>
          <w:lang w:val="uk-UA"/>
        </w:rPr>
        <w:t>«</w:t>
      </w:r>
      <w:proofErr w:type="spellStart"/>
      <w:r w:rsidRPr="00B57C8A">
        <w:rPr>
          <w:b/>
          <w:i/>
          <w:u w:val="single"/>
          <w:lang w:val="uk-UA"/>
        </w:rPr>
        <w:t>Мозговий</w:t>
      </w:r>
      <w:proofErr w:type="spellEnd"/>
      <w:r w:rsidRPr="00B57C8A">
        <w:rPr>
          <w:b/>
          <w:i/>
          <w:u w:val="single"/>
          <w:lang w:val="uk-UA"/>
        </w:rPr>
        <w:t xml:space="preserve"> штурм</w:t>
      </w:r>
      <w:r w:rsidRPr="00B57C8A">
        <w:rPr>
          <w:b/>
          <w:i/>
          <w:lang w:val="uk-UA"/>
        </w:rPr>
        <w:t>».</w:t>
      </w:r>
      <w:r w:rsidRPr="00B57C8A">
        <w:rPr>
          <w:lang w:val="uk-UA"/>
        </w:rPr>
        <w:t xml:space="preserve"> Цей метод є відмінним способом використання досвіду учнів з метою розв’язання проблем та розробки ідей. Він найкраще спрацьовує у групах по 5-6 осіб.</w:t>
      </w:r>
    </w:p>
    <w:p w:rsidR="00651202" w:rsidRPr="00B57C8A" w:rsidRDefault="00651202" w:rsidP="00651202">
      <w:pPr>
        <w:ind w:left="113" w:right="113"/>
        <w:jc w:val="both"/>
        <w:rPr>
          <w:lang w:val="uk-UA"/>
        </w:rPr>
      </w:pPr>
      <w:r w:rsidRPr="00B57C8A">
        <w:rPr>
          <w:lang w:val="uk-UA"/>
        </w:rPr>
        <w:t xml:space="preserve">Основні ознаки: Чітко визначте проблему або тему для  «мозкового штурму». Працюйте в колі. Оберіть лідера, який  веде обговорення і заохочує появу нових ідей. Він повинен заохочувати кількість, але не якість ідей. Щоб збільшити появу нових ідей, ви можете надати учням певний час на роздуми і після декількох хвилин розпочати знову. </w:t>
      </w:r>
    </w:p>
    <w:p w:rsidR="00651202" w:rsidRPr="00B57C8A" w:rsidRDefault="00651202" w:rsidP="00651202">
      <w:pPr>
        <w:ind w:left="113" w:right="113"/>
        <w:jc w:val="both"/>
        <w:rPr>
          <w:lang w:val="uk-UA"/>
        </w:rPr>
      </w:pPr>
      <w:r w:rsidRPr="00B57C8A">
        <w:rPr>
          <w:lang w:val="uk-UA"/>
        </w:rPr>
        <w:t>Правила проведення «мозкового штурму»:</w:t>
      </w:r>
    </w:p>
    <w:p w:rsidR="00651202" w:rsidRPr="00B57C8A" w:rsidRDefault="00651202" w:rsidP="00651202">
      <w:pPr>
        <w:ind w:left="113" w:right="113"/>
        <w:jc w:val="both"/>
        <w:rPr>
          <w:lang w:val="uk-UA"/>
        </w:rPr>
      </w:pPr>
      <w:r w:rsidRPr="00B57C8A">
        <w:rPr>
          <w:lang w:val="uk-UA"/>
        </w:rPr>
        <w:t>- жодної критики;</w:t>
      </w:r>
    </w:p>
    <w:p w:rsidR="00651202" w:rsidRPr="00B57C8A" w:rsidRDefault="00651202" w:rsidP="00651202">
      <w:pPr>
        <w:ind w:left="113" w:right="113"/>
        <w:jc w:val="both"/>
        <w:rPr>
          <w:lang w:val="uk-UA"/>
        </w:rPr>
      </w:pPr>
      <w:proofErr w:type="spellStart"/>
      <w:r w:rsidRPr="00B57C8A">
        <w:rPr>
          <w:lang w:val="uk-UA"/>
        </w:rPr>
        <w:t>-запозичення</w:t>
      </w:r>
      <w:proofErr w:type="spellEnd"/>
      <w:r w:rsidRPr="00B57C8A">
        <w:rPr>
          <w:lang w:val="uk-UA"/>
        </w:rPr>
        <w:t xml:space="preserve"> інших ідей є нормальним явищем;</w:t>
      </w:r>
    </w:p>
    <w:p w:rsidR="00651202" w:rsidRPr="00B57C8A" w:rsidRDefault="00651202" w:rsidP="00651202">
      <w:pPr>
        <w:ind w:left="113" w:right="113"/>
        <w:jc w:val="both"/>
        <w:rPr>
          <w:lang w:val="uk-UA"/>
        </w:rPr>
      </w:pPr>
      <w:proofErr w:type="spellStart"/>
      <w:r w:rsidRPr="00B57C8A">
        <w:rPr>
          <w:lang w:val="uk-UA"/>
        </w:rPr>
        <w:t>-оцінювання</w:t>
      </w:r>
      <w:proofErr w:type="spellEnd"/>
      <w:r w:rsidRPr="00B57C8A">
        <w:rPr>
          <w:lang w:val="uk-UA"/>
        </w:rPr>
        <w:t xml:space="preserve"> відбувається згодом.</w:t>
      </w:r>
    </w:p>
    <w:p w:rsidR="00651202" w:rsidRPr="00B57C8A" w:rsidRDefault="00651202" w:rsidP="00651202">
      <w:pPr>
        <w:ind w:left="113" w:right="113"/>
        <w:jc w:val="both"/>
        <w:rPr>
          <w:lang w:val="uk-UA"/>
        </w:rPr>
      </w:pPr>
      <w:r w:rsidRPr="00B57C8A">
        <w:rPr>
          <w:lang w:val="uk-UA"/>
        </w:rPr>
        <w:t xml:space="preserve">Діляться ідеями циклічно, коли окремі учасники або групи розповідають про одну ідею по черзі то ідеї не повторюються.  </w:t>
      </w:r>
    </w:p>
    <w:p w:rsidR="00651202" w:rsidRPr="00B57C8A" w:rsidRDefault="00651202" w:rsidP="00651202">
      <w:pPr>
        <w:ind w:left="113" w:right="113"/>
        <w:jc w:val="both"/>
        <w:rPr>
          <w:lang w:val="uk-UA"/>
        </w:rPr>
      </w:pPr>
      <w:r w:rsidRPr="00B57C8A">
        <w:rPr>
          <w:b/>
          <w:i/>
          <w:u w:val="single"/>
          <w:lang w:val="uk-UA"/>
        </w:rPr>
        <w:t>«Мозаїка»</w:t>
      </w:r>
      <w:r w:rsidRPr="00B57C8A">
        <w:rPr>
          <w:u w:val="single"/>
          <w:lang w:val="uk-UA"/>
        </w:rPr>
        <w:t>.</w:t>
      </w:r>
      <w:r w:rsidRPr="00B57C8A">
        <w:rPr>
          <w:lang w:val="uk-UA"/>
        </w:rPr>
        <w:t xml:space="preserve"> Учням пропонується самостійно опрацювати матеріал кожному різний і законспектувати його в один із розділів таблиці за певний час. Після цього діти по черзі ознайомлюють свою групу з конспектами, а члени групи повинні за ним занотувати до таблиці ті самі нотатки. Наприкінці спілкування в усіх членів групи повинна бути заповнена таблиця. Цей метод можна застосувати під час вивчення нової теми. Разом слід накреслити таблицю, яку діти заповнюватимуть під час опрацювання теми уроку. Кінцевий результат – складена таблиця у кожного учня. </w:t>
      </w:r>
      <w:r w:rsidRPr="00B57C8A">
        <w:rPr>
          <w:lang w:val="uk-UA"/>
        </w:rPr>
        <w:tab/>
      </w:r>
    </w:p>
    <w:p w:rsidR="00651202" w:rsidRPr="00B57C8A" w:rsidRDefault="00651202" w:rsidP="00651202">
      <w:pPr>
        <w:ind w:left="113" w:right="113"/>
        <w:jc w:val="both"/>
        <w:rPr>
          <w:b/>
          <w:i/>
          <w:lang w:val="uk-UA"/>
        </w:rPr>
      </w:pPr>
      <w:r w:rsidRPr="00B57C8A">
        <w:rPr>
          <w:b/>
          <w:i/>
          <w:u w:val="single"/>
          <w:lang w:val="uk-UA"/>
        </w:rPr>
        <w:t>«Акваріум».</w:t>
      </w:r>
      <w:r w:rsidRPr="00B57C8A">
        <w:rPr>
          <w:lang w:val="uk-UA"/>
        </w:rPr>
        <w:t xml:space="preserve"> Об’єднавшись у групи по чотири особи,1 група займає місце у центрі класу «</w:t>
      </w:r>
      <w:proofErr w:type="spellStart"/>
      <w:r w:rsidRPr="00B57C8A">
        <w:rPr>
          <w:lang w:val="uk-UA"/>
        </w:rPr>
        <w:t>Акваріум».Члени</w:t>
      </w:r>
      <w:proofErr w:type="spellEnd"/>
      <w:r w:rsidRPr="00B57C8A">
        <w:rPr>
          <w:lang w:val="uk-UA"/>
        </w:rPr>
        <w:t xml:space="preserve"> групи висловлюючись по </w:t>
      </w:r>
      <w:r w:rsidRPr="00B57C8A">
        <w:rPr>
          <w:lang w:val="uk-UA"/>
        </w:rPr>
        <w:lastRenderedPageBreak/>
        <w:t>черзі, черзі читають умову в голос, обговорюють хід розв’язання завдання. 2 група «Зовнішнє коло» слухає, не втручаючись в роботу групи,лише піднімає сигнальні картки в разі виявлення помилки. Пізніше аналізується хід розв’язання, робляться зауваження, доповнення, ставляться запитання членами групи 2 для членів групи 1.Члени групи 1 по черзі записують розв’язок</w:t>
      </w:r>
      <w:r w:rsidRPr="00B57C8A">
        <w:t xml:space="preserve"> </w:t>
      </w:r>
      <w:r w:rsidRPr="00B57C8A">
        <w:rPr>
          <w:lang w:val="uk-UA"/>
        </w:rPr>
        <w:t xml:space="preserve">на </w:t>
      </w:r>
      <w:r w:rsidRPr="00B57C8A">
        <w:t xml:space="preserve"> </w:t>
      </w:r>
      <w:r w:rsidRPr="00B57C8A">
        <w:rPr>
          <w:lang w:val="uk-UA"/>
        </w:rPr>
        <w:t xml:space="preserve">дошці. Нарешті «Зовнішнє коло» оцінює роботу групи 1 в цілому і кожного члена зокрема, відзначаючи найкращих або ж роблячи зауваження тим, хто припускався помилок. Тоді група 2 займає місце в «Акваріумі» і робота продовжується. Під час  проведення  роботи за цим методом учні багато логічних кроків роблять усно. А це позитивно впливає на творче осмислення теоретичних надбань і сприяє інтелектуальному розвитку учнів. Крім того учні цим збагачують свою уяву,вчаться прогнозувати результат, відпрацьовують культуру мовлення і послідовність думки, збагачуються духовно взаємним спілкуванням» </w:t>
      </w:r>
      <w:r w:rsidRPr="00B57C8A">
        <w:rPr>
          <w:b/>
          <w:i/>
          <w:lang w:val="uk-UA"/>
        </w:rPr>
        <w:t>.</w:t>
      </w:r>
      <w:r w:rsidRPr="00B57C8A">
        <w:rPr>
          <w:b/>
          <w:i/>
          <w:lang w:val="uk-UA"/>
        </w:rPr>
        <w:tab/>
      </w:r>
    </w:p>
    <w:p w:rsidR="00651202" w:rsidRPr="00B57C8A" w:rsidRDefault="00651202" w:rsidP="00651202">
      <w:pPr>
        <w:ind w:left="113" w:right="113"/>
        <w:jc w:val="both"/>
        <w:rPr>
          <w:lang w:val="uk-UA"/>
        </w:rPr>
      </w:pPr>
      <w:r w:rsidRPr="00B57C8A">
        <w:rPr>
          <w:b/>
          <w:i/>
          <w:u w:val="single"/>
          <w:lang w:val="uk-UA"/>
        </w:rPr>
        <w:t>«Математичне лото</w:t>
      </w:r>
      <w:r w:rsidRPr="00B57C8A">
        <w:rPr>
          <w:b/>
          <w:i/>
          <w:lang w:val="uk-UA"/>
        </w:rPr>
        <w:t>»</w:t>
      </w:r>
      <w:r w:rsidRPr="00B57C8A">
        <w:rPr>
          <w:lang w:val="uk-UA"/>
        </w:rPr>
        <w:t xml:space="preserve">. Учні одержують картки «Математичне лото» в клітинках якого знаходяться завдання, що необхідно розв’язати . Учні записують </w:t>
      </w:r>
      <w:proofErr w:type="spellStart"/>
      <w:r w:rsidRPr="00B57C8A">
        <w:rPr>
          <w:lang w:val="uk-UA"/>
        </w:rPr>
        <w:t>розв</w:t>
      </w:r>
      <w:proofErr w:type="spellEnd"/>
      <w:r w:rsidRPr="00B57C8A">
        <w:t>’</w:t>
      </w:r>
      <w:proofErr w:type="spellStart"/>
      <w:r>
        <w:rPr>
          <w:lang w:val="uk-UA"/>
        </w:rPr>
        <w:t>язки</w:t>
      </w:r>
      <w:proofErr w:type="spellEnd"/>
      <w:r>
        <w:rPr>
          <w:lang w:val="uk-UA"/>
        </w:rPr>
        <w:t xml:space="preserve"> у зошита</w:t>
      </w:r>
      <w:r w:rsidRPr="00B57C8A">
        <w:rPr>
          <w:lang w:val="uk-UA"/>
        </w:rPr>
        <w:t>, а</w:t>
      </w:r>
      <w:r>
        <w:rPr>
          <w:lang w:val="uk-UA"/>
        </w:rPr>
        <w:t xml:space="preserve"> </w:t>
      </w:r>
      <w:r w:rsidRPr="00B57C8A">
        <w:rPr>
          <w:lang w:val="uk-UA"/>
        </w:rPr>
        <w:t xml:space="preserve">знайшовши відповідь накривають завдання карткою,на звороті кожної картки буква. Таким чином, розв’язавши всі завдання учні одержують ,наприклад, </w:t>
      </w:r>
      <w:proofErr w:type="spellStart"/>
      <w:r w:rsidRPr="00B57C8A">
        <w:rPr>
          <w:lang w:val="uk-UA"/>
        </w:rPr>
        <w:t>ім</w:t>
      </w:r>
      <w:proofErr w:type="spellEnd"/>
      <w:r w:rsidRPr="00B57C8A">
        <w:t>’</w:t>
      </w:r>
      <w:r w:rsidRPr="00B57C8A">
        <w:rPr>
          <w:lang w:val="uk-UA"/>
        </w:rPr>
        <w:t xml:space="preserve">я великого вченого, якому належить вислів «Математику вже тому треба вивчати, що вона розум в порядок приводить» М.В.Ломоносов.   </w:t>
      </w:r>
    </w:p>
    <w:p w:rsidR="00651202" w:rsidRPr="00B57C8A" w:rsidRDefault="00651202" w:rsidP="00651202">
      <w:pPr>
        <w:ind w:left="113" w:right="113"/>
        <w:jc w:val="both"/>
        <w:rPr>
          <w:lang w:val="uk-UA"/>
        </w:rPr>
      </w:pPr>
      <w:r w:rsidRPr="00B57C8A">
        <w:rPr>
          <w:b/>
          <w:i/>
          <w:u w:val="single"/>
          <w:lang w:val="uk-UA"/>
        </w:rPr>
        <w:t>«Карусель.»</w:t>
      </w:r>
      <w:r w:rsidRPr="00B57C8A">
        <w:rPr>
          <w:b/>
          <w:i/>
          <w:lang w:val="uk-UA"/>
        </w:rPr>
        <w:t xml:space="preserve"> </w:t>
      </w:r>
      <w:r w:rsidRPr="00B57C8A">
        <w:rPr>
          <w:lang w:val="uk-UA"/>
        </w:rPr>
        <w:t>Учні сидять у двох колах обличчям один до одного. Внутрішнє коло нерухоме, а зовнішнє рухається. Вчитель вивішує на дошці завдання, учні розв’язують його в парах (як сидять - один напроти одного). За сигналом вчителя відбувається зміна партнерів і робота продовжується вже в складі інших партнерів. Учитель контролює роботу.</w:t>
      </w:r>
    </w:p>
    <w:p w:rsidR="00651202" w:rsidRPr="00365901" w:rsidRDefault="00651202" w:rsidP="00651202">
      <w:pPr>
        <w:rPr>
          <w:lang w:val="uk-UA"/>
        </w:rPr>
      </w:pPr>
    </w:p>
    <w:p w:rsidR="00651202" w:rsidRDefault="00651202" w:rsidP="00C07F85">
      <w:pPr>
        <w:spacing w:line="360" w:lineRule="auto"/>
        <w:ind w:firstLine="360"/>
        <w:jc w:val="center"/>
        <w:rPr>
          <w:rFonts w:eastAsiaTheme="minorHAnsi"/>
          <w:b/>
          <w:lang w:val="uk-UA" w:eastAsia="en-US"/>
        </w:rPr>
      </w:pPr>
    </w:p>
    <w:p w:rsidR="00C87AF8" w:rsidRDefault="00C87AF8" w:rsidP="00CF0A55">
      <w:pPr>
        <w:ind w:left="360"/>
        <w:rPr>
          <w:lang w:val="uk-UA"/>
        </w:rPr>
      </w:pPr>
    </w:p>
    <w:p w:rsidR="00412AE7" w:rsidRDefault="00412AE7" w:rsidP="00CF0A55">
      <w:pPr>
        <w:ind w:left="360"/>
        <w:rPr>
          <w:lang w:val="uk-UA"/>
        </w:rPr>
      </w:pPr>
    </w:p>
    <w:p w:rsidR="00412AE7" w:rsidRDefault="00412AE7" w:rsidP="00CF0A55">
      <w:pPr>
        <w:ind w:left="360"/>
        <w:rPr>
          <w:lang w:val="uk-UA"/>
        </w:rPr>
      </w:pPr>
    </w:p>
    <w:p w:rsidR="00412AE7" w:rsidRDefault="00412AE7" w:rsidP="00CF0A55">
      <w:pPr>
        <w:ind w:left="360"/>
        <w:rPr>
          <w:lang w:val="uk-UA"/>
        </w:rPr>
      </w:pPr>
    </w:p>
    <w:p w:rsidR="00412AE7" w:rsidRDefault="00412AE7" w:rsidP="00CF0A55">
      <w:pPr>
        <w:ind w:left="360"/>
        <w:rPr>
          <w:lang w:val="uk-UA"/>
        </w:rPr>
      </w:pPr>
    </w:p>
    <w:sectPr w:rsidR="00412AE7" w:rsidSect="007F0D9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1DDF"/>
    <w:multiLevelType w:val="hybridMultilevel"/>
    <w:tmpl w:val="6200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E7234"/>
    <w:multiLevelType w:val="hybridMultilevel"/>
    <w:tmpl w:val="0C86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43E4E"/>
    <w:multiLevelType w:val="hybridMultilevel"/>
    <w:tmpl w:val="C4A8E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204E1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40137"/>
    <w:multiLevelType w:val="hybridMultilevel"/>
    <w:tmpl w:val="198C8F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5E6057"/>
    <w:multiLevelType w:val="hybridMultilevel"/>
    <w:tmpl w:val="6B483772"/>
    <w:lvl w:ilvl="0" w:tplc="63088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73077"/>
    <w:multiLevelType w:val="hybridMultilevel"/>
    <w:tmpl w:val="6B483772"/>
    <w:lvl w:ilvl="0" w:tplc="63088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D6F49"/>
    <w:multiLevelType w:val="hybridMultilevel"/>
    <w:tmpl w:val="1BF86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D860C1"/>
    <w:multiLevelType w:val="multilevel"/>
    <w:tmpl w:val="2A0463E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D90"/>
    <w:rsid w:val="000A03D3"/>
    <w:rsid w:val="00142E4B"/>
    <w:rsid w:val="00267ED0"/>
    <w:rsid w:val="00275071"/>
    <w:rsid w:val="003B4332"/>
    <w:rsid w:val="00412AE7"/>
    <w:rsid w:val="00451F8B"/>
    <w:rsid w:val="005B77BA"/>
    <w:rsid w:val="00651202"/>
    <w:rsid w:val="00724CB6"/>
    <w:rsid w:val="007F0D90"/>
    <w:rsid w:val="00A027B7"/>
    <w:rsid w:val="00AA6405"/>
    <w:rsid w:val="00C07F85"/>
    <w:rsid w:val="00C87AF8"/>
    <w:rsid w:val="00C9024F"/>
    <w:rsid w:val="00CA43D6"/>
    <w:rsid w:val="00CF0A55"/>
    <w:rsid w:val="00E6599B"/>
    <w:rsid w:val="00ED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D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0D90"/>
    <w:pPr>
      <w:ind w:left="720"/>
      <w:contextualSpacing/>
    </w:pPr>
  </w:style>
  <w:style w:type="table" w:styleId="a5">
    <w:name w:val="Table Grid"/>
    <w:basedOn w:val="a1"/>
    <w:uiPriority w:val="59"/>
    <w:rsid w:val="0027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D6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C87A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D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0D90"/>
    <w:pPr>
      <w:ind w:left="720"/>
      <w:contextualSpacing/>
    </w:pPr>
  </w:style>
  <w:style w:type="table" w:styleId="a5">
    <w:name w:val="Table Grid"/>
    <w:basedOn w:val="a1"/>
    <w:uiPriority w:val="59"/>
    <w:rsid w:val="0027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D6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Артем</cp:lastModifiedBy>
  <cp:revision>7</cp:revision>
  <cp:lastPrinted>2014-05-05T12:07:00Z</cp:lastPrinted>
  <dcterms:created xsi:type="dcterms:W3CDTF">2015-03-06T14:52:00Z</dcterms:created>
  <dcterms:modified xsi:type="dcterms:W3CDTF">2015-10-04T04:34:00Z</dcterms:modified>
</cp:coreProperties>
</file>